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02D46" w:rsidRPr="00C02D46" w:rsidTr="00C02D46">
        <w:trPr>
          <w:tblCellSpacing w:w="0" w:type="dxa"/>
        </w:trPr>
        <w:tc>
          <w:tcPr>
            <w:tcW w:w="0" w:type="auto"/>
            <w:vAlign w:val="center"/>
            <w:hideMark/>
          </w:tcPr>
          <w:p w:rsidR="00C02D46" w:rsidRPr="00C02D46" w:rsidRDefault="00C02D46" w:rsidP="00C02D4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02D46">
              <w:rPr>
                <w:rFonts w:ascii="Times New Roman" w:eastAsia="Times New Roman" w:hAnsi="Times New Roman" w:cs="Times New Roman"/>
                <w:b/>
                <w:bCs/>
                <w:sz w:val="36"/>
                <w:szCs w:val="36"/>
              </w:rPr>
              <w:t>Random Research: Number Crunching</w:t>
            </w:r>
          </w:p>
          <w:p w:rsidR="00C02D46" w:rsidRPr="00C02D46" w:rsidRDefault="00C02D46" w:rsidP="00C02D46">
            <w:pPr>
              <w:spacing w:before="100" w:beforeAutospacing="1" w:after="100" w:afterAutospacing="1" w:line="240" w:lineRule="auto"/>
              <w:jc w:val="right"/>
              <w:rPr>
                <w:rFonts w:ascii="Times New Roman" w:eastAsia="Times New Roman" w:hAnsi="Times New Roman" w:cs="Times New Roman"/>
                <w:sz w:val="24"/>
                <w:szCs w:val="24"/>
              </w:rPr>
            </w:pPr>
            <w:r w:rsidRPr="00C02D46">
              <w:rPr>
                <w:rFonts w:ascii="Times New Roman" w:eastAsia="Times New Roman" w:hAnsi="Times New Roman" w:cs="Times New Roman"/>
                <w:i/>
                <w:iCs/>
                <w:sz w:val="24"/>
                <w:szCs w:val="24"/>
              </w:rPr>
              <w:t>Matti Nuortio</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24050" cy="981075"/>
                  <wp:effectExtent l="0" t="0" r="0" b="9525"/>
                  <wp:wrapSquare wrapText="bothSides"/>
                  <wp:docPr id="6" name="Picture 6" descr="http://web.archive.org/web/20051130132913im_/http:/www.wizards.com/international/images/logos/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30132913im_/http:/www.wizards.com/international/images/logos/e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D46">
              <w:rPr>
                <w:rFonts w:ascii="Times New Roman" w:eastAsia="Times New Roman" w:hAnsi="Times New Roman" w:cs="Times New Roman"/>
                <w:sz w:val="24"/>
                <w:szCs w:val="24"/>
              </w:rPr>
              <w:t xml:space="preserve">During the </w:t>
            </w:r>
            <w:hyperlink r:id="rId6" w:history="1">
              <w:r w:rsidRPr="00C02D46">
                <w:rPr>
                  <w:rFonts w:ascii="Times New Roman" w:eastAsia="Times New Roman" w:hAnsi="Times New Roman" w:cs="Times New Roman"/>
                  <w:color w:val="0000FF"/>
                  <w:sz w:val="24"/>
                  <w:szCs w:val="24"/>
                  <w:u w:val="single"/>
                </w:rPr>
                <w:t xml:space="preserve">2001 </w:t>
              </w:r>
              <w:r w:rsidRPr="00C02D46">
                <w:rPr>
                  <w:rFonts w:ascii="Times New Roman" w:eastAsia="Times New Roman" w:hAnsi="Times New Roman" w:cs="Times New Roman"/>
                  <w:b/>
                  <w:bCs/>
                  <w:color w:val="0000FF"/>
                  <w:sz w:val="24"/>
                  <w:szCs w:val="24"/>
                  <w:u w:val="single"/>
                </w:rPr>
                <w:t>Magic: the Gathering</w:t>
              </w:r>
              <w:r w:rsidRPr="00C02D46">
                <w:rPr>
                  <w:rFonts w:ascii="Times New Roman" w:eastAsia="Times New Roman" w:hAnsi="Times New Roman" w:cs="Times New Roman"/>
                  <w:color w:val="0000FF"/>
                  <w:sz w:val="24"/>
                  <w:szCs w:val="24"/>
                  <w:u w:val="single"/>
                </w:rPr>
                <w:t xml:space="preserve"> European Championships</w:t>
              </w:r>
            </w:hyperlink>
            <w:r w:rsidRPr="00C02D46">
              <w:rPr>
                <w:rFonts w:ascii="Times New Roman" w:eastAsia="Times New Roman" w:hAnsi="Times New Roman" w:cs="Times New Roman"/>
                <w:sz w:val="24"/>
                <w:szCs w:val="24"/>
              </w:rPr>
              <w:t>, the Sideboard's reporters had the following question in their Quick Interview section: 'What is the country with the stronger player base in Europe?' I myself had been wondering something along the same lines for a long time. My curiosity reached the point where I had to take it upon myself to investigate the matter, to find out how the strong nations score if subjected to a relative study. Set to go, I decided to pick nine European nations for my study.</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Countries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It could be said that traditionally Europe has been dominated by two trios of countries, and these six nations also make a showing in my research: The Nordic trio of Finland, Norway and either Sweden or Denmark, and the more continental trio of Germany, France and the Netherlands. I chose Sweden over Denmark for my study because I feel that Sweden has perhaps slightly wider base of top players than Denmark. (Admittedly, nowadays Denmark gets a big boost from Trey van Cleave, who has relocated himself there. Niels Sanders Jensen and Svend Sparre Geertsen are forces to be reckoned with as well.)</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3581400"/>
                  <wp:effectExtent l="0" t="0" r="0" b="0"/>
                  <wp:wrapSquare wrapText="bothSides"/>
                  <wp:docPr id="5" name="Picture 5" descr="http://web.archive.org/web/20051130132913im_/http:/www.wizards.com/sideboard/images/europenumb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30132913im_/http:/www.wizards.com/sideboard/images/europenumber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58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D46">
              <w:rPr>
                <w:rFonts w:ascii="Times New Roman" w:eastAsia="Times New Roman" w:hAnsi="Times New Roman" w:cs="Times New Roman"/>
                <w:sz w:val="24"/>
                <w:szCs w:val="24"/>
              </w:rPr>
              <w:t xml:space="preserve">Then I picked England because as of late, England has been catching up with the continental giants, and also because some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celebrities apparently rank the English very high on their personal favorite rosters. Then I chose two nations to act more or less as 'items of comparison' if you please excuse the figure of speaking: Spain to represent the rising southern stars and Czech Republic to represent the growing eastern scene - and also because they have Jakub Slemr! World Champions are not to be disregarded. These are the nine European nations I'll be reviewing in my research.</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To introduce some further perspective, I have also included the United States of America as a global-scale yardstick; after all, the USA undoubtedly is the grandfather of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nations and will continue to be so </w:t>
            </w:r>
            <w:r w:rsidRPr="00C02D46">
              <w:rPr>
                <w:rFonts w:ascii="Times New Roman" w:eastAsia="Times New Roman" w:hAnsi="Times New Roman" w:cs="Times New Roman"/>
                <w:sz w:val="24"/>
                <w:szCs w:val="24"/>
              </w:rPr>
              <w:lastRenderedPageBreak/>
              <w:t>for quite some time.</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The Appendix B (toward the end of the article) reveals the numbers of players in these countries if you are interested in such data.</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Methods and the NCF</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I firmly believe that complex issues can always be simplified enough to gain grasp of them. Thus, I have chosen four different meters for a country's success in Magic: the DCI Composite Rating, the Pro Points used in the Player of the Year Race, the Mindripper Power Rankings and the European Championships results. For Composite Rating, Pro Points and Minripper Power Rankings, I have checked how many appearances each country has in certain top hundred lists, then narrowing it down to top fifty, and in the case of ratings, once more narrowing it down to top twenty. For the European Championships, I have checked how many top sixty-four appearances the countries make, then narrowing it down to top thirty-two, then to top sixteen.</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Then there is this little trick, my own personal quirk called the NCF. That stands for Newt's Comparison Figure. I wanted a way to make all the results in this study directly comparable to each other; so I devised the NCF. Basically the NCF shows the achievements of a country relative to the number of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players there. Then there are some modifiers that are used to equalize all the NCF's so that they are directly on the same scale. NCF higher than 1.0 is above average, NCF beneath 0.9 is below average. Those of you fascinated with statistics and mathematics will find the NCF method further explained in Appendix A (toward the end of this report).</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DCI Composite Rating</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Multiple people will fiercely disagree with me, but I think that one of the best ways to trace a person's success in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is the DCI ratings. Losing few very important matches due to bad luck could be disastrous in terms of pro points or prize money, but in terms of rating it usually isn't so if you keep winning as a general trend. Rating is a good way of tracing overall consistency in a format, and the Composite Rating is a very good way of tracing overall consistency in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Now it's time to get our hands dirty with the actual study and statistics. The following table shows how our nine nations fare on the European Composite ranking list.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9"/>
              <w:gridCol w:w="1332"/>
              <w:gridCol w:w="1070"/>
              <w:gridCol w:w="1152"/>
              <w:gridCol w:w="1070"/>
              <w:gridCol w:w="1152"/>
              <w:gridCol w:w="1085"/>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51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21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0.5582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1.3346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0.8897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2.9119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4.1599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6.2398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2.0595</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2.8318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2.5744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1.0923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1.335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1.2136</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1.5508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2.7914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4.6524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lastRenderedPageBreak/>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2.4663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0.9865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0.2903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0.2903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2.2429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2.5633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1.6021</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And the following shows the situation on the Global Composite ranking list, the USA included.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02"/>
              <w:gridCol w:w="1306"/>
              <w:gridCol w:w="1048"/>
              <w:gridCol w:w="1128"/>
              <w:gridCol w:w="1048"/>
              <w:gridCol w:w="1128"/>
              <w:gridCol w:w="1240"/>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50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20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0.5737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4.2918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6.4378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10.7296</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2.988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2.656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1.2522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0.6261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0.7826</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2.4793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1.6529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1.4832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1.4832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1.7114</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Both lists are as of July 5th 2001.</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4" name="Rectangle 4" descr="http://web.archive.org/web/20051130132913im_/http:/www.wizards.com/sideboard/images/flag_netherland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51130132913im_/http:/www.wizards.com/sideboard/images/flag_netherlands.gif" style="position:absolute;margin-left:-27.2pt;margin-top:0;width:24pt;height:24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Tb/wIAACgGAAAOAAAAZHJzL2Uyb0RvYy54bWysVE1v2zAMvQ/YfxB0d2wnzoeNOkUXx8OA&#10;bivW7VwolmwLsyVPUuK0w/77KDlJk3anbT4IIimTj+Qjr673bYN2TGkuRYrDUYARE4WkXFQp/vY1&#10;9xYYaUMEJY0ULMWPTOPr5ds3V32XsLGsZUOZQuBE6KTvUlwb0yW+r4uatUSPZMcEGEupWmJAVJVP&#10;FenBe9v44yCY+b1UtFOyYFqDNhuMeOn8lyUrzOey1MygJsWAzbhTuXNjT395RZJKka7mxQEG+QsU&#10;LeECgp5cZcQQtFX8lauWF0pqWZpRIVtfliUvmMsBsgmDF9nc16RjLhcoju5OZdL/z23xaXenEKcp&#10;jjASpIUWfYGiEVE1DIGKMl1AuQ5t6dlmRFRR8x1zvQDZdmEahpMgnIzjcMLbB3943Pf9qOdPRFHt&#10;ctWcso0E0ectqZj2y4ZUD4KZmqkGCKJHFS9tP/pOJwDrvrtTtqK6u5XFd42EXNUAi93oDgAC1wDv&#10;UaWU7GtGKBQmtC78Cx9W0OANbfqPkkKGZGuk69a+VK2NAX1Ae0eKxxMp2N6gApSTIFoEQJ0CTIe7&#10;jUCS48+d0uY9ky2ylxQrQOeck92tNsPT4xMbS8icNw3oSdKICwX4HDQQGn61NgvC0ehnHMTrxXoR&#10;edF4tvaiIMu8m3wVebM8nE+zSbZaZeEvGzeMkppTyoQNc6R0GJ16eBytPzLxMFwDGU+k1rLh1Lqz&#10;kLSqNqtGoR2Bkcrd50oOludn/iUMVy/I5UVK4TgK3o1jL58t5l6UR1MvngcLLwjjd/EsiOIoyy9T&#10;uuWC/XtKqE9xPB1PXZfOQL/ILXDf69xI0nIDS6vhbYqBGvDZRySxDFwL6u6G8Ga4n5XCwn8uBbT7&#10;2GjHV0vRgf0bSR+BrkoCnYB5sF7hUkv1hFEPqyrF+seWKIZR80EA5eMwiuxuc0I0nY9BUOeWzbmF&#10;iAJcpdhgNFxXZtiH207xqoZIoSuMkDcwJiV3FLYjNKA6DBesI5fJYXXafXcuu1fPC375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Xs5Nv/AgAAKAYAAA4AAAAAAAAAAAAAAAAALgIAAGRycy9lMm9Eb2MueG1sUEsBAi0AFAAGAAgA&#10;AAAhAEyg6SzYAAAAAwEAAA8AAAAAAAAAAAAAAAAAWQUAAGRycy9kb3ducmV2LnhtbFBLBQYAAAAA&#10;BAAEAPMAAABeBgAAAAA=&#10;" o:allowoverlap="f" filled="f" stroked="f">
                      <o:lock v:ext="edit" aspectratio="t"/>
                      <w10:wrap type="square" anchory="line"/>
                    </v:rect>
                  </w:pict>
                </mc:Fallback>
              </mc:AlternateContent>
            </w:r>
            <w:r w:rsidRPr="00C02D46">
              <w:rPr>
                <w:rFonts w:ascii="Times New Roman" w:eastAsia="Times New Roman" w:hAnsi="Times New Roman" w:cs="Times New Roman"/>
                <w:sz w:val="24"/>
                <w:szCs w:val="24"/>
              </w:rPr>
              <w:t>Finland and the Netherlands may as well be the high achievers when it boils down to rating. What is characteristic for both Finland and the Netherlands is that they improve their NCF performance tremendously when cutting nearer and nearer the top. And even at the 'lower' end, i.e. on the Top 100 lists, they are doing quite well. The USA, home to majority of the stronger players in the game as it seems (they have more than 50% of the top rated people with a player base of less than 40%), also does better when narrowing the top list down, but not as well as Finland or Netherlands when viewing things proportional to number of players with the aid of NCF. Sweden and France are also doing very well almost throughout the analysis. And yet one interesting remark: Due to their smaller player populations, Finland and the Netherlands are both doing better, i.e. having higher NCF's, on the global list than on the European list!</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Pro Points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Pro Points are used in the Player of the Year and the Rookie of the Year races. According to many, they are the best way of tracking person's success at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because they are directly affiliated with the prize purse. I myself wouldn't make so bold a statement, because the statistician in me protests they are distributed on a basis somewhat too arbitrary to my liking. Nonetheless, they are not to be ignored in a study like this - they are undeniably the thing everyone is interested in, and they go hand in hand with bragging rights!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lastRenderedPageBreak/>
              <w:t>To introduce a good and thorough historical perspective, I present you the global Top 100 list of all time: That is all the seasons Pro Points have been awarded put together until May 30th 2001.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04"/>
              <w:gridCol w:w="3496"/>
            </w:tblGrid>
            <w:tr w:rsidR="00C02D46" w:rsidRPr="00C02D46">
              <w:trPr>
                <w:tblCellSpacing w:w="15" w:type="dxa"/>
              </w:trPr>
              <w:tc>
                <w:tcPr>
                  <w:tcW w:w="0" w:type="auto"/>
                  <w:vAlign w:val="center"/>
                  <w:hideMark/>
                </w:tcPr>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1945"/>
                    <w:gridCol w:w="1409"/>
                    <w:gridCol w:w="1146"/>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1.4399</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1.1474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2.1459</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2.324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1.0956</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3.8168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0.8264</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1.5973</w:t>
                        </w:r>
                      </w:p>
                    </w:tc>
                  </w:tr>
                </w:tbl>
                <w:p w:rsidR="00C02D46" w:rsidRPr="00C02D46" w:rsidRDefault="00C02D46" w:rsidP="00C02D46">
                  <w:pPr>
                    <w:spacing w:after="0" w:line="240" w:lineRule="auto"/>
                    <w:rPr>
                      <w:rFonts w:ascii="Times New Roman" w:eastAsia="Times New Roman" w:hAnsi="Times New Roman" w:cs="Times New Roman"/>
                      <w:sz w:val="24"/>
                      <w:szCs w:val="24"/>
                    </w:rPr>
                  </w:pP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390650"/>
                        <wp:effectExtent l="0" t="0" r="0" b="0"/>
                        <wp:wrapSquare wrapText="bothSides"/>
                        <wp:docPr id="3" name="Picture 3" descr="http://web.archive.org/web/20051130132913im_/http:/www.wizards.com/sideboard/images/flag_norw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30132913im_/http:/www.wizards.com/sideboard/images/flag_norwa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Then, here is what the situation looked like back in season 1999 - 2000, as of the very end of season.</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1311"/>
              <w:gridCol w:w="822"/>
              <w:gridCol w:w="765"/>
              <w:gridCol w:w="822"/>
              <w:gridCol w:w="780"/>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94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49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0.7199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1.1474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2.2949</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2.1459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1.992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1.2522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1.5652</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0.8</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2.5445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2.5445</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1.1232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0.7488</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0.8264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1.3121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1.5973</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And here is the most current situation for season 2000 - 2001, as of June 25th.</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1276"/>
              <w:gridCol w:w="924"/>
              <w:gridCol w:w="743"/>
              <w:gridCol w:w="799"/>
              <w:gridCol w:w="758"/>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51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0.7199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1.7212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1.1474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3.2189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4.2918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1.992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2.656</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0.7826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0.6261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lastRenderedPageBreak/>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5.0891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5.0891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0.7488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2.4793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3.3058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1.4547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1.4832</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As far as the absolute quantities are concerned, the USA dominates again. In case the historical overall table is compared with the 2000 - 2001 one, one can see that the Europeans have at least done some catching up. The 1999 - 2000 season was apparently good for the Spanish, at least if put into perspective by comparing to the overall list or the list of season 2000 - 2001. Current season seems to be, relatively speaking, all about the Nordic nations, especially Norway. The Netherlands exceeds NCF 3.0 in the top 51 section for season 2001 as well - a huge improvement from last </w:t>
            </w:r>
            <w:proofErr w:type="gramStart"/>
            <w:r w:rsidRPr="00C02D46">
              <w:rPr>
                <w:rFonts w:ascii="Times New Roman" w:eastAsia="Times New Roman" w:hAnsi="Times New Roman" w:cs="Times New Roman"/>
                <w:sz w:val="24"/>
                <w:szCs w:val="24"/>
              </w:rPr>
              <w:t>season,</w:t>
            </w:r>
            <w:proofErr w:type="gramEnd"/>
            <w:r w:rsidRPr="00C02D46">
              <w:rPr>
                <w:rFonts w:ascii="Times New Roman" w:eastAsia="Times New Roman" w:hAnsi="Times New Roman" w:cs="Times New Roman"/>
                <w:sz w:val="24"/>
                <w:szCs w:val="24"/>
              </w:rPr>
              <w:t xml:space="preserve"> and there is more to it than merely Ryan Fuller moving to the Netherlands.</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Mindripper Power Rankings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Picture 2" descr="http://web.archive.org/web/20051130132913im_/http:/www.wizards.com/sideboard/images/mindripper.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1130132913im_/http:/www.wizards.com/sideboard/images/mindripper.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C02D46">
              <w:rPr>
                <w:rFonts w:ascii="Times New Roman" w:eastAsia="Times New Roman" w:hAnsi="Times New Roman" w:cs="Times New Roman"/>
                <w:sz w:val="24"/>
                <w:szCs w:val="24"/>
              </w:rPr>
              <w:t>The Mindripper Power Rankings, devised by Scott Johns and Michael 'Elf' Feuell, are a rating system that sets consistency over bragging rights. In the Power Rankings system, winning a Pro Tour is only slightly better than coming in second; finishing ninth or tenth is only slightly worse than making it into the Top 8, etc. The system isn't perfect, but it is relevant to use it as one of the methods because it is more about consistency throughout the season than the actual Pro Points.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Here's how our nations did in Power Rankings for Pro Tour season 1999 - 2000.</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1276"/>
              <w:gridCol w:w="924"/>
              <w:gridCol w:w="743"/>
              <w:gridCol w:w="799"/>
              <w:gridCol w:w="758"/>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50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0.7199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1.4399</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2.2949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2.2949</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3.2189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2.1459</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1.992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1.328</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1.0956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1.2522</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5.0891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5.0891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1.4976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0.7488</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2.4793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1.3976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1.7684</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And here's season 2000 - 2001 until May 30th.</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1276"/>
              <w:gridCol w:w="924"/>
              <w:gridCol w:w="743"/>
              <w:gridCol w:w="799"/>
              <w:gridCol w:w="758"/>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100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50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0.7199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lastRenderedPageBreak/>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1.1474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4.2918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6.4378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2.656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3.3201</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0.7826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0.6261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3.8168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5.0891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3.3058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3.3058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USA</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1.3121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1.3691</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1" name="Rectangle 1" descr="http://web.archive.org/web/20051130132913im_/http:/www.wizards.com/sideboard/images/flag_finland.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http://web.archive.org/web/20051130132913im_/http:/www.wizards.com/sideboard/images/flag_finland.gif" style="position:absolute;margin-left:-27.2pt;margin-top:0;width:24pt;height:24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r+wIAACQGAAAOAAAAZHJzL2Uyb0RvYy54bWysVE1v2zAMvQ/YfxB0d2wnzoeNOkUXx8OA&#10;bivW7VwotmwLkyVPUuK0w/77KDlJk3anbT4IIimTj+Qjr673LUc7qjSTIsXhKMCIikKWTNQp/vY1&#10;9xYYaUNESbgUNMWPVOPr5ds3V32X0LFsJC+pQuBE6KTvUtwY0yW+r4uGtkSPZEcFGCupWmJAVLVf&#10;KtKD95b74yCY+b1UZadkQbUGbTYY8dL5rypamM9VpalBPMWAzbhTuXNjT395RZJaka5hxQEG+QsU&#10;LWECgp5cZcQQtFXslauWFUpqWZlRIVtfVhUrqMsBsgmDF9ncN6SjLhcoju5OZdL/z23xaXenECuh&#10;dxgJ0kKLvkDRiKg5RaAqqS6gXIe29HQzIqpo2I66XoBsuzANw0kQTsZxOGHtgz887vt+1LMnokrt&#10;ctWspBsJos9aUlPtV5zUDxUTHNgxqllle9F3OgFI992dstXU3a0svmsk5KoBSPRGdwBuwHpUKSX7&#10;hpISihJaF/6FDyto8IY2/UdZQnZka6Tr1L5SrY0BPUB7R4jHEyHo3qAClJMgWgRAmwJMh7uNQJLj&#10;z53S5j2VLbKXFCtA55yT3a02w9PjExtLyJxxDnqScHGhAJ+DBkLDr9ZmQTgK/YyDeL1YLyIvGs/W&#10;XhRkmXeTryJvlofzaTbJVqss/GXjhlHSsLKkwoY50jmMTv07jtUfWXgYrIGIJ0JryVlp3VlIWtWb&#10;FVdoR2Cccve5koPl+Zl/CcPVC3J5kVI4joJ349jLZ4u5F+XR1IvnwcILwvhdPAuiOMryy5RumaD/&#10;nhLqUxxPx1PXpTPQL3IL3Pc6N5K0zMDC4qxNMVADPvuIJJaBa1G6uyGMD/ezUlj4z6WAdh8b7fhq&#10;KTqwfyPLR6CrkkAnYB6sVrg0Uj1h1MOaSrH+sSWKYsQ/CKB8HEaR3WtOiKbzMQjq3LI5txBRgKsU&#10;G4yG68oMu3DbKVY3ECl0hRHyBsakYo7CdoQGVIfhglXkMjmsTbvrzmX36nm5L38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1Qh/&#10;q/sCAAAkBgAADgAAAAAAAAAAAAAAAAAuAgAAZHJzL2Uyb0RvYy54bWxQSwECLQAUAAYACAAAACEA&#10;TKDpLNgAAAADAQAADwAAAAAAAAAAAAAAAABVBQAAZHJzL2Rvd25yZXYueG1sUEsFBgAAAAAEAAQA&#10;8wAAAFoGAAAAAA==&#10;" o:allowoverlap="f" filled="f" stroked="f">
                      <o:lock v:ext="edit" aspectratio="t"/>
                      <w10:wrap type="square" anchory="line"/>
                    </v:rect>
                  </w:pict>
                </mc:Fallback>
              </mc:AlternateContent>
            </w:r>
            <w:r w:rsidRPr="00C02D46">
              <w:rPr>
                <w:rFonts w:ascii="Times New Roman" w:eastAsia="Times New Roman" w:hAnsi="Times New Roman" w:cs="Times New Roman"/>
                <w:sz w:val="24"/>
                <w:szCs w:val="24"/>
              </w:rPr>
              <w:t>Apparently the Power Rankings more or less echo the results gained when viewing Pro Points. Nonetheless, there are some interesting remarks to make. Both seasons, Finland and Sweden are doing better in the Power Ranking section than in the Pro Point section. Norway also exceeds their Pro Point success in Power Rankings as of 1999 - 2000. Perhaps one could conclude the Nordic people are strong in terms of consistency and less strong (even though still quite strong, check the NCF's in the Pro Point sections) in terms of finishing in the top eights of premiere events.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The Netherlands and France are also having it better at the Power Rankings than at the Pro Point evaluations. Interestingly enough, no nation is doing clearly worse on the Power Rankings list than on the Pro Point list.</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The European Championships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High finishes at the annual European Championship events are simply something I couldn't leave out of the study. If one wants to observe strong European nations in action, is there a better way than the continent's very own premier event?</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Here is how our nations of choice fared in Paris back in 2000.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1176"/>
              <w:gridCol w:w="1093"/>
              <w:gridCol w:w="1176"/>
              <w:gridCol w:w="1093"/>
              <w:gridCol w:w="1176"/>
              <w:gridCol w:w="1108"/>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64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32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1.7445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1.7445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1.7445</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2.0853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0.6951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1.9499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2.5999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1.8101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1.609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2.4135</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0.8533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1.1378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1.1378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0.9692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1.4539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2.9077</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4.6243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6.1657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3.0828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0.9072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1.3608</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0.9072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1.5019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2.0026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4.0051</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And here are the most current results from Milan, only few weeks fresh.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8"/>
              <w:gridCol w:w="1152"/>
              <w:gridCol w:w="1070"/>
              <w:gridCol w:w="1152"/>
              <w:gridCol w:w="1070"/>
              <w:gridCol w:w="1152"/>
              <w:gridCol w:w="1266"/>
            </w:tblGrid>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lastRenderedPageBreak/>
                    <w:t>Country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64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32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Top 16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b/>
                      <w:bCs/>
                      <w:sz w:val="24"/>
                      <w:szCs w:val="24"/>
                    </w:rPr>
                    <w:t>NCF</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Czech Rep.</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0.4361</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England</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0.6951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0.6951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1.3902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3.8999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6.4998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5.1998</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France</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1.2067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0.4022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Germany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0.7585</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1.1378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1.5171</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Netherlands</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7</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1.6962</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1.4539</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0.9692</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Norway</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3.0828</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6.1657</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12.3314</w:t>
                  </w:r>
                </w:p>
              </w:tc>
            </w:tr>
            <w:tr w:rsidR="00C02D46" w:rsidRPr="00C02D46">
              <w:trPr>
                <w:tblCellSpacing w:w="15" w:type="dxa"/>
              </w:trPr>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Spain</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0.6804</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1</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0.4536</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c>
                <w:tcPr>
                  <w:tcW w:w="0" w:type="auto"/>
                  <w:shd w:val="clear" w:color="auto" w:fill="FFFFCC"/>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0</w:t>
                  </w:r>
                </w:p>
              </w:tc>
            </w:tr>
            <w:tr w:rsidR="00C02D46" w:rsidRPr="00C02D46">
              <w:trPr>
                <w:tblCellSpacing w:w="15"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Sweden</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6</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3.0039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3.0039</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2</w:t>
                  </w:r>
                </w:p>
              </w:tc>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4.0051</w:t>
                  </w:r>
                </w:p>
              </w:tc>
            </w:tr>
          </w:tbl>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They say that Norway really shines out at the European Championships. No lie, especially this year they keep doing better and better as the top sample is narrowed down, eventually scoring an insane NCF way above 12.0! (Please notice that no Norwegians finished in the seeds 17 through 64.) And their results from 2000 are likewise awe-inspiring, albeit they perhaps seem more moderate. Both years, Sweden and Germany seem to improve their performance through the narrowing-down gauntlet. The Czech players had a pretty good time in Paris.</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Final Conclusion</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The quality of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in the established Continental European giants and the Nordic challengers seems to be pretty high. Europe is a very fine breeding ground for splendid </w:t>
            </w:r>
            <w:r w:rsidRPr="00C02D46">
              <w:rPr>
                <w:rFonts w:ascii="Times New Roman" w:eastAsia="Times New Roman" w:hAnsi="Times New Roman" w:cs="Times New Roman"/>
                <w:b/>
                <w:bCs/>
                <w:sz w:val="24"/>
                <w:szCs w:val="24"/>
              </w:rPr>
              <w:t>Magic</w:t>
            </w:r>
            <w:r w:rsidRPr="00C02D46">
              <w:rPr>
                <w:rFonts w:ascii="Times New Roman" w:eastAsia="Times New Roman" w:hAnsi="Times New Roman" w:cs="Times New Roman"/>
                <w:sz w:val="24"/>
                <w:szCs w:val="24"/>
              </w:rPr>
              <w:t xml:space="preserve"> success stories. Relatively speaking, we are talking about greater achievements than those of the USA on the Magical battlefields. Of course, it is somewhat unfair to view the USA as a single entity. </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But no matter where strong players traditionally are coming from, it is apparent that changes may happen and they may come about rapidly. Roc Herms Pont, Hector Fuentes, Frederico Bastos, Raffaele Lo Moro and the like have paved the way for Southern Europe, and Eastern Europe sports such strong individuals as Jan Tomcani and Jakub Slemr and also efficient playtesting teams such as the Slovenian Team Circle. It would be very interesting to look back on these stats in three years' time. Will the current giants still be dominating Europe then?</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Special thanks to Michael Feuell, whose database - as well as the general DCI database - was of great help when conducting the research.</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Appendix A: Calculating the NCF</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In the following, x is the score of the nation in question, i.e. the number of top something </w:t>
            </w:r>
            <w:proofErr w:type="gramStart"/>
            <w:r w:rsidRPr="00C02D46">
              <w:rPr>
                <w:rFonts w:ascii="Times New Roman" w:eastAsia="Times New Roman" w:hAnsi="Times New Roman" w:cs="Times New Roman"/>
                <w:sz w:val="24"/>
                <w:szCs w:val="24"/>
              </w:rPr>
              <w:t>appearances,</w:t>
            </w:r>
            <w:proofErr w:type="gramEnd"/>
            <w:r w:rsidRPr="00C02D46">
              <w:rPr>
                <w:rFonts w:ascii="Times New Roman" w:eastAsia="Times New Roman" w:hAnsi="Times New Roman" w:cs="Times New Roman"/>
                <w:sz w:val="24"/>
                <w:szCs w:val="24"/>
              </w:rPr>
              <w:t xml:space="preserve"> and n is the number of players in that nation, more precisely number of players in the DCI Composite Rating database for that nation. Check Appendix B for exact numbers of players.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lastRenderedPageBreak/>
              <w:t>The NCF for global top hundred: x / n * 1000</w:t>
            </w:r>
            <w:r w:rsidRPr="00C02D46">
              <w:rPr>
                <w:rFonts w:ascii="Times New Roman" w:eastAsia="Times New Roman" w:hAnsi="Times New Roman" w:cs="Times New Roman"/>
                <w:sz w:val="24"/>
                <w:szCs w:val="24"/>
              </w:rPr>
              <w:br/>
              <w:t>The NCF for global top fifty: x / n * 2000</w:t>
            </w:r>
            <w:r w:rsidRPr="00C02D46">
              <w:rPr>
                <w:rFonts w:ascii="Times New Roman" w:eastAsia="Times New Roman" w:hAnsi="Times New Roman" w:cs="Times New Roman"/>
                <w:sz w:val="24"/>
                <w:szCs w:val="24"/>
              </w:rPr>
              <w:br/>
              <w:t>The NCF for global top twenty: x / n * 5000</w:t>
            </w:r>
            <w:r w:rsidRPr="00C02D46">
              <w:rPr>
                <w:rFonts w:ascii="Times New Roman" w:eastAsia="Times New Roman" w:hAnsi="Times New Roman" w:cs="Times New Roman"/>
                <w:sz w:val="24"/>
                <w:szCs w:val="24"/>
              </w:rPr>
              <w:br/>
              <w:t>The NCF for European top hundred: x / n * 387.6984</w:t>
            </w:r>
            <w:r w:rsidRPr="00C02D46">
              <w:rPr>
                <w:rFonts w:ascii="Times New Roman" w:eastAsia="Times New Roman" w:hAnsi="Times New Roman" w:cs="Times New Roman"/>
                <w:sz w:val="24"/>
                <w:szCs w:val="24"/>
              </w:rPr>
              <w:br/>
              <w:t>The NCF for European top sixty-four: x / n * 605.7787</w:t>
            </w:r>
            <w:r w:rsidRPr="00C02D46">
              <w:rPr>
                <w:rFonts w:ascii="Times New Roman" w:eastAsia="Times New Roman" w:hAnsi="Times New Roman" w:cs="Times New Roman"/>
                <w:sz w:val="24"/>
                <w:szCs w:val="24"/>
              </w:rPr>
              <w:br/>
              <w:t>The NCF for European top fifty: x / n * 775.3968</w:t>
            </w:r>
            <w:r w:rsidRPr="00C02D46">
              <w:rPr>
                <w:rFonts w:ascii="Times New Roman" w:eastAsia="Times New Roman" w:hAnsi="Times New Roman" w:cs="Times New Roman"/>
                <w:sz w:val="24"/>
                <w:szCs w:val="24"/>
              </w:rPr>
              <w:br/>
              <w:t>The NCF for European top thirty-two: x / n * 1211.5575</w:t>
            </w:r>
            <w:r w:rsidRPr="00C02D46">
              <w:rPr>
                <w:rFonts w:ascii="Times New Roman" w:eastAsia="Times New Roman" w:hAnsi="Times New Roman" w:cs="Times New Roman"/>
                <w:sz w:val="24"/>
                <w:szCs w:val="24"/>
              </w:rPr>
              <w:br/>
              <w:t>The NCF for European top twenty: x / n * 1938.4920</w:t>
            </w:r>
            <w:r w:rsidRPr="00C02D46">
              <w:rPr>
                <w:rFonts w:ascii="Times New Roman" w:eastAsia="Times New Roman" w:hAnsi="Times New Roman" w:cs="Times New Roman"/>
                <w:sz w:val="24"/>
                <w:szCs w:val="24"/>
              </w:rPr>
              <w:br/>
              <w:t>The NCF for European top sixteen: x / n * 2423.1150</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 xml:space="preserve">When the size of the sample is cut down, the NCF modifier grows at inverse rate: this in order to keep the NCF's directly comparable to each other. I also figured out it was necessary to have a modifier in order to be able to compare NCF's derived from European lists directly to those derived from global lists. The Europe forms 38.76984 % of the players in the DCI Composite Rating database, so that is an obvious modifier. The </w:t>
            </w:r>
            <w:proofErr w:type="gramStart"/>
            <w:r w:rsidRPr="00C02D46">
              <w:rPr>
                <w:rFonts w:ascii="Times New Roman" w:eastAsia="Times New Roman" w:hAnsi="Times New Roman" w:cs="Times New Roman"/>
                <w:sz w:val="24"/>
                <w:szCs w:val="24"/>
              </w:rPr>
              <w:t>modifier are</w:t>
            </w:r>
            <w:proofErr w:type="gramEnd"/>
            <w:r w:rsidRPr="00C02D46">
              <w:rPr>
                <w:rFonts w:ascii="Times New Roman" w:eastAsia="Times New Roman" w:hAnsi="Times New Roman" w:cs="Times New Roman"/>
                <w:sz w:val="24"/>
                <w:szCs w:val="24"/>
              </w:rPr>
              <w:t xml:space="preserve"> in the scale of hundreds and thousands so as to keep the numbers well-sized. I'll watch 1.0000 instead of 0.0010000 any day.</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It is true that in the study it wasn't always possible to cut into a list of exactly hundred or fifty or however many people. You see this on the earlier tables; multiple people were tied for certain rating or number of Pro Points. I have not taken this into account with extra modifiers. As far as I am concerned, top hundred-and-one may as well be the same as top hundred. Sure, this introduces some element of inaccuracy to the NCF's. But then again, I have been living this life for some time and I've picked up a few things as I've gone along. One of them is that one simply has to accept some inaccuracy.</w:t>
            </w:r>
          </w:p>
          <w:p w:rsidR="00C02D46" w:rsidRPr="00C02D46" w:rsidRDefault="00C02D46" w:rsidP="00C02D46">
            <w:pPr>
              <w:spacing w:before="100" w:beforeAutospacing="1" w:after="100" w:afterAutospacing="1" w:line="240" w:lineRule="auto"/>
              <w:outlineLvl w:val="2"/>
              <w:rPr>
                <w:rFonts w:ascii="Times New Roman" w:eastAsia="Times New Roman" w:hAnsi="Times New Roman" w:cs="Times New Roman"/>
                <w:b/>
                <w:bCs/>
                <w:sz w:val="27"/>
                <w:szCs w:val="27"/>
              </w:rPr>
            </w:pPr>
            <w:r w:rsidRPr="00C02D46">
              <w:rPr>
                <w:rFonts w:ascii="Times New Roman" w:eastAsia="Times New Roman" w:hAnsi="Times New Roman" w:cs="Times New Roman"/>
                <w:b/>
                <w:bCs/>
                <w:sz w:val="27"/>
                <w:szCs w:val="27"/>
              </w:rPr>
              <w:t>Appendix B: The Numbers of Players</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Finland: 932</w:t>
            </w:r>
            <w:r w:rsidRPr="00C02D46">
              <w:rPr>
                <w:rFonts w:ascii="Times New Roman" w:eastAsia="Times New Roman" w:hAnsi="Times New Roman" w:cs="Times New Roman"/>
                <w:sz w:val="24"/>
                <w:szCs w:val="24"/>
              </w:rPr>
              <w:br/>
              <w:t>Sweden: 1210</w:t>
            </w:r>
            <w:r w:rsidRPr="00C02D46">
              <w:rPr>
                <w:rFonts w:ascii="Times New Roman" w:eastAsia="Times New Roman" w:hAnsi="Times New Roman" w:cs="Times New Roman"/>
                <w:sz w:val="24"/>
                <w:szCs w:val="24"/>
              </w:rPr>
              <w:br/>
              <w:t>Norway: 786</w:t>
            </w:r>
            <w:r w:rsidRPr="00C02D46">
              <w:rPr>
                <w:rFonts w:ascii="Times New Roman" w:eastAsia="Times New Roman" w:hAnsi="Times New Roman" w:cs="Times New Roman"/>
                <w:sz w:val="24"/>
                <w:szCs w:val="24"/>
              </w:rPr>
              <w:br/>
              <w:t>Germany: 6389</w:t>
            </w:r>
            <w:r w:rsidRPr="00C02D46">
              <w:rPr>
                <w:rFonts w:ascii="Times New Roman" w:eastAsia="Times New Roman" w:hAnsi="Times New Roman" w:cs="Times New Roman"/>
                <w:sz w:val="24"/>
                <w:szCs w:val="24"/>
              </w:rPr>
              <w:br/>
              <w:t>The Netherlands: 2500</w:t>
            </w:r>
            <w:r w:rsidRPr="00C02D46">
              <w:rPr>
                <w:rFonts w:ascii="Times New Roman" w:eastAsia="Times New Roman" w:hAnsi="Times New Roman" w:cs="Times New Roman"/>
                <w:sz w:val="24"/>
                <w:szCs w:val="24"/>
              </w:rPr>
              <w:br/>
              <w:t>France: 3012</w:t>
            </w:r>
            <w:r w:rsidRPr="00C02D46">
              <w:rPr>
                <w:rFonts w:ascii="Times New Roman" w:eastAsia="Times New Roman" w:hAnsi="Times New Roman" w:cs="Times New Roman"/>
                <w:sz w:val="24"/>
                <w:szCs w:val="24"/>
              </w:rPr>
              <w:br/>
              <w:t>England: 1743</w:t>
            </w:r>
            <w:r w:rsidRPr="00C02D46">
              <w:rPr>
                <w:rFonts w:ascii="Times New Roman" w:eastAsia="Times New Roman" w:hAnsi="Times New Roman" w:cs="Times New Roman"/>
                <w:sz w:val="24"/>
                <w:szCs w:val="24"/>
              </w:rPr>
              <w:br/>
              <w:t>Spain: 2671</w:t>
            </w:r>
            <w:r w:rsidRPr="00C02D46">
              <w:rPr>
                <w:rFonts w:ascii="Times New Roman" w:eastAsia="Times New Roman" w:hAnsi="Times New Roman" w:cs="Times New Roman"/>
                <w:sz w:val="24"/>
                <w:szCs w:val="24"/>
              </w:rPr>
              <w:br/>
              <w:t>Czech Republic: 1389</w:t>
            </w:r>
            <w:r w:rsidRPr="00C02D46">
              <w:rPr>
                <w:rFonts w:ascii="Times New Roman" w:eastAsia="Times New Roman" w:hAnsi="Times New Roman" w:cs="Times New Roman"/>
                <w:sz w:val="24"/>
                <w:szCs w:val="24"/>
              </w:rPr>
              <w:br/>
              <w:t>The USA: 35059</w:t>
            </w:r>
          </w:p>
          <w:p w:rsidR="00C02D46" w:rsidRPr="00C02D46" w:rsidRDefault="00C02D46" w:rsidP="00C02D46">
            <w:pPr>
              <w:spacing w:before="100" w:beforeAutospacing="1" w:after="100" w:afterAutospacing="1" w:line="240" w:lineRule="auto"/>
              <w:rPr>
                <w:rFonts w:ascii="Times New Roman" w:eastAsia="Times New Roman" w:hAnsi="Times New Roman" w:cs="Times New Roman"/>
                <w:sz w:val="24"/>
                <w:szCs w:val="24"/>
              </w:rPr>
            </w:pPr>
            <w:r w:rsidRPr="00C02D46">
              <w:rPr>
                <w:rFonts w:ascii="Times New Roman" w:eastAsia="Times New Roman" w:hAnsi="Times New Roman" w:cs="Times New Roman"/>
                <w:sz w:val="24"/>
                <w:szCs w:val="24"/>
              </w:rPr>
              <w:t>The numbers are the numbers of players in the DCI Composite Rating database as of July 5th. Again, it is of course incorrect to use this as the exact estimation of a country's player base, and even more so to use it for the older lists as well. Again, I defend myself saying that I needed to keep it as simple as possible. I believe the results are still relevant and that this does not cause severe harm to the integrity of the conclusions drawn. The method can ultimately be seen as equally fair or unfair towards all.</w:t>
            </w:r>
          </w:p>
        </w:tc>
      </w:tr>
      <w:tr w:rsidR="00C02D46" w:rsidRPr="00C02D46" w:rsidTr="00C02D46">
        <w:trPr>
          <w:tblCellSpacing w:w="0" w:type="dxa"/>
        </w:trPr>
        <w:tc>
          <w:tcPr>
            <w:tcW w:w="0" w:type="auto"/>
            <w:vAlign w:val="center"/>
            <w:hideMark/>
          </w:tcPr>
          <w:p w:rsidR="00C02D46" w:rsidRPr="00C02D46" w:rsidRDefault="00C02D46" w:rsidP="00C02D4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46"/>
    <w:rsid w:val="003775D5"/>
    <w:rsid w:val="00AA1E5B"/>
    <w:rsid w:val="00C02D46"/>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2D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2D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D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2D46"/>
    <w:rPr>
      <w:rFonts w:ascii="Times New Roman" w:eastAsia="Times New Roman" w:hAnsi="Times New Roman" w:cs="Times New Roman"/>
      <w:b/>
      <w:bCs/>
      <w:sz w:val="27"/>
      <w:szCs w:val="27"/>
    </w:rPr>
  </w:style>
  <w:style w:type="paragraph" w:styleId="NormalWeb">
    <w:name w:val="Normal (Web)"/>
    <w:basedOn w:val="Normal"/>
    <w:uiPriority w:val="99"/>
    <w:unhideWhenUsed/>
    <w:rsid w:val="00C02D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2D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2D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2D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D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2D46"/>
    <w:rPr>
      <w:rFonts w:ascii="Times New Roman" w:eastAsia="Times New Roman" w:hAnsi="Times New Roman" w:cs="Times New Roman"/>
      <w:b/>
      <w:bCs/>
      <w:sz w:val="27"/>
      <w:szCs w:val="27"/>
    </w:rPr>
  </w:style>
  <w:style w:type="paragraph" w:styleId="NormalWeb">
    <w:name w:val="Normal (Web)"/>
    <w:basedOn w:val="Normal"/>
    <w:uiPriority w:val="99"/>
    <w:unhideWhenUsed/>
    <w:rsid w:val="00C02D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2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1130132913/http:/www.wizards.com/sideboard/event.asp?event=EURO01"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eb.archive.org/web/20051130132913/http:/magic.mindripp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2374</Words>
  <Characters>13534</Characters>
  <Application>Microsoft Office Word</Application>
  <DocSecurity>0</DocSecurity>
  <Lines>112</Lines>
  <Paragraphs>31</Paragraphs>
  <ScaleCrop>false</ScaleCrop>
  <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2012-10-29T03:55:00Z</dcterms:created>
  <dcterms:modified xsi:type="dcterms:W3CDTF">2012-10-29T03:56:00Z</dcterms:modified>
</cp:coreProperties>
</file>